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F367" w14:textId="77777777" w:rsidR="00346BF9" w:rsidRDefault="00346BF9" w:rsidP="00346BF9">
      <w:pPr>
        <w:pStyle w:val="BodyText"/>
        <w:ind w:left="419"/>
      </w:pPr>
      <w:r>
        <w:rPr>
          <w:noProof/>
        </w:rPr>
        <w:drawing>
          <wp:inline distT="0" distB="0" distL="0" distR="0" wp14:anchorId="5561E757" wp14:editId="27F4C59B">
            <wp:extent cx="1374642" cy="5364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374642" cy="536448"/>
                    </a:xfrm>
                    <a:prstGeom prst="rect">
                      <a:avLst/>
                    </a:prstGeom>
                  </pic:spPr>
                </pic:pic>
              </a:graphicData>
            </a:graphic>
          </wp:inline>
        </w:drawing>
      </w:r>
    </w:p>
    <w:p w14:paraId="45257369" w14:textId="77777777" w:rsidR="00346BF9" w:rsidRDefault="00346BF9" w:rsidP="00346BF9">
      <w:pPr>
        <w:pStyle w:val="BodyText"/>
        <w:spacing w:before="6"/>
        <w:rPr>
          <w:sz w:val="15"/>
        </w:rPr>
      </w:pPr>
    </w:p>
    <w:p w14:paraId="48C95770" w14:textId="77777777" w:rsidR="00346BF9" w:rsidRDefault="00346BF9" w:rsidP="00346BF9">
      <w:pPr>
        <w:rPr>
          <w:sz w:val="15"/>
        </w:rPr>
        <w:sectPr w:rsidR="00346BF9" w:rsidSect="00346BF9">
          <w:headerReference w:type="default" r:id="rId6"/>
          <w:footerReference w:type="default" r:id="rId7"/>
          <w:pgSz w:w="12240" w:h="15840"/>
          <w:pgMar w:top="520" w:right="540" w:bottom="0" w:left="600" w:header="0" w:footer="0" w:gutter="0"/>
          <w:cols w:space="720"/>
        </w:sectPr>
      </w:pPr>
    </w:p>
    <w:p w14:paraId="6F2C4AC9" w14:textId="77777777" w:rsidR="00346BF9" w:rsidRDefault="00346BF9" w:rsidP="00346BF9">
      <w:pPr>
        <w:pStyle w:val="BodyText"/>
        <w:spacing w:before="101"/>
      </w:pPr>
    </w:p>
    <w:p w14:paraId="113DFED4" w14:textId="77777777" w:rsidR="00346BF9" w:rsidRPr="00B9298E" w:rsidRDefault="00346BF9" w:rsidP="00346BF9">
      <w:pPr>
        <w:pStyle w:val="BodyText"/>
        <w:tabs>
          <w:tab w:val="left" w:pos="2616"/>
        </w:tabs>
        <w:ind w:left="132"/>
        <w:rPr>
          <w:rFonts w:ascii="Times New Roman"/>
          <w:b/>
          <w:bCs/>
        </w:rPr>
      </w:pPr>
      <w:r w:rsidRPr="00B9298E">
        <w:rPr>
          <w:rFonts w:ascii="Times New Roman"/>
          <w:b/>
          <w:bCs/>
        </w:rPr>
        <w:t>Effective Date:</w:t>
      </w:r>
      <w:r w:rsidRPr="00B9298E">
        <w:rPr>
          <w:rFonts w:ascii="Times New Roman"/>
          <w:b/>
          <w:bCs/>
          <w:spacing w:val="52"/>
        </w:rPr>
        <w:t xml:space="preserve"> </w:t>
      </w:r>
      <w:r w:rsidRPr="00B9298E">
        <w:rPr>
          <w:rFonts w:ascii="Times New Roman"/>
          <w:b/>
          <w:bCs/>
          <w:spacing w:val="52"/>
          <w:u w:val="single"/>
        </w:rPr>
        <w:t>1/1/202</w:t>
      </w:r>
      <w:r>
        <w:rPr>
          <w:rFonts w:ascii="Times New Roman"/>
          <w:b/>
          <w:bCs/>
          <w:spacing w:val="52"/>
          <w:u w:val="single"/>
        </w:rPr>
        <w:t>6</w:t>
      </w:r>
    </w:p>
    <w:p w14:paraId="1265BD98" w14:textId="77777777" w:rsidR="00346BF9" w:rsidRDefault="00346BF9" w:rsidP="00346BF9">
      <w:pPr>
        <w:pStyle w:val="BodyText"/>
        <w:spacing w:before="132"/>
        <w:ind w:left="119"/>
        <w:rPr>
          <w:rFonts w:ascii="Times New Roman"/>
        </w:rPr>
      </w:pPr>
      <w:r>
        <w:rPr>
          <w:rFonts w:ascii="Times New Roman"/>
        </w:rPr>
        <w:t>Dear</w:t>
      </w:r>
      <w:r>
        <w:rPr>
          <w:rFonts w:ascii="Times New Roman"/>
          <w:spacing w:val="-2"/>
        </w:rPr>
        <w:t xml:space="preserve"> Customer:</w:t>
      </w:r>
    </w:p>
    <w:p w14:paraId="64273AFF" w14:textId="77777777" w:rsidR="00346BF9" w:rsidRPr="00346BF9" w:rsidRDefault="00346BF9" w:rsidP="00346BF9">
      <w:pPr>
        <w:pStyle w:val="Heading1"/>
        <w:spacing w:before="91"/>
        <w:ind w:left="119"/>
        <w:rPr>
          <w:sz w:val="20"/>
          <w:szCs w:val="20"/>
        </w:rPr>
      </w:pPr>
      <w:r>
        <w:br w:type="column"/>
      </w:r>
      <w:r w:rsidRPr="00346BF9">
        <w:rPr>
          <w:sz w:val="20"/>
          <w:szCs w:val="20"/>
          <w:u w:val="thick"/>
        </w:rPr>
        <w:t>PRIVATE</w:t>
      </w:r>
      <w:r w:rsidRPr="00346BF9">
        <w:rPr>
          <w:spacing w:val="-13"/>
          <w:sz w:val="20"/>
          <w:szCs w:val="20"/>
          <w:u w:val="thick"/>
        </w:rPr>
        <w:t xml:space="preserve"> </w:t>
      </w:r>
      <w:r w:rsidRPr="00346BF9">
        <w:rPr>
          <w:sz w:val="20"/>
          <w:szCs w:val="20"/>
          <w:u w:val="thick"/>
        </w:rPr>
        <w:t>LINE</w:t>
      </w:r>
      <w:r w:rsidRPr="00346BF9">
        <w:rPr>
          <w:spacing w:val="-11"/>
          <w:sz w:val="20"/>
          <w:szCs w:val="20"/>
          <w:u w:val="thick"/>
        </w:rPr>
        <w:t xml:space="preserve"> </w:t>
      </w:r>
      <w:r w:rsidRPr="00346BF9">
        <w:rPr>
          <w:sz w:val="20"/>
          <w:szCs w:val="20"/>
          <w:u w:val="thick"/>
        </w:rPr>
        <w:t>JURISDICTION</w:t>
      </w:r>
      <w:r w:rsidRPr="00346BF9">
        <w:rPr>
          <w:spacing w:val="-13"/>
          <w:sz w:val="20"/>
          <w:szCs w:val="20"/>
          <w:u w:val="thick"/>
        </w:rPr>
        <w:t xml:space="preserve"> </w:t>
      </w:r>
      <w:r w:rsidRPr="00346BF9">
        <w:rPr>
          <w:sz w:val="20"/>
          <w:szCs w:val="20"/>
          <w:u w:val="thick"/>
        </w:rPr>
        <w:t>CERTIFICATION</w:t>
      </w:r>
      <w:r w:rsidRPr="00346BF9">
        <w:rPr>
          <w:spacing w:val="-10"/>
          <w:sz w:val="20"/>
          <w:szCs w:val="20"/>
          <w:u w:val="thick"/>
        </w:rPr>
        <w:t xml:space="preserve"> </w:t>
      </w:r>
      <w:r w:rsidRPr="00346BF9">
        <w:rPr>
          <w:spacing w:val="-4"/>
          <w:sz w:val="20"/>
          <w:szCs w:val="20"/>
          <w:u w:val="thick"/>
        </w:rPr>
        <w:t>FORM</w:t>
      </w:r>
    </w:p>
    <w:p w14:paraId="500F2D1D" w14:textId="77777777" w:rsidR="00346BF9" w:rsidRDefault="00346BF9" w:rsidP="00346BF9">
      <w:pPr>
        <w:pStyle w:val="BodyText"/>
        <w:tabs>
          <w:tab w:val="left" w:pos="6570"/>
        </w:tabs>
        <w:spacing w:before="192"/>
        <w:ind w:right="116"/>
        <w:jc w:val="right"/>
        <w:rPr>
          <w:rFonts w:ascii="Times New Roman"/>
        </w:rPr>
      </w:pPr>
      <w:r>
        <w:rPr>
          <w:rFonts w:ascii="Times New Roman"/>
        </w:rPr>
        <w:t>Company</w:t>
      </w:r>
      <w:r>
        <w:rPr>
          <w:rFonts w:ascii="Times New Roman"/>
          <w:spacing w:val="-1"/>
        </w:rPr>
        <w:t xml:space="preserve"> </w:t>
      </w:r>
      <w:r>
        <w:rPr>
          <w:rFonts w:ascii="Times New Roman"/>
        </w:rPr>
        <w:t>Name (</w:t>
      </w:r>
      <w:r>
        <w:rPr>
          <w:rFonts w:ascii="Times New Roman"/>
        </w:rPr>
        <w:t>“</w:t>
      </w:r>
      <w:r>
        <w:rPr>
          <w:rFonts w:ascii="Times New Roman"/>
        </w:rPr>
        <w:t>Company</w:t>
      </w:r>
      <w:r>
        <w:rPr>
          <w:rFonts w:ascii="Times New Roman"/>
        </w:rPr>
        <w:t>”</w:t>
      </w:r>
      <w:r>
        <w:rPr>
          <w:rFonts w:ascii="Times New Roman"/>
        </w:rPr>
        <w:t>):</w:t>
      </w:r>
      <w:r>
        <w:rPr>
          <w:rFonts w:ascii="Times New Roman"/>
          <w:spacing w:val="-2"/>
        </w:rPr>
        <w:t xml:space="preserve"> </w:t>
      </w:r>
      <w:r>
        <w:rPr>
          <w:rFonts w:ascii="Times New Roman"/>
          <w:u w:val="single"/>
        </w:rPr>
        <w:tab/>
      </w:r>
    </w:p>
    <w:p w14:paraId="7142A1A0" w14:textId="77777777" w:rsidR="00346BF9" w:rsidRDefault="00346BF9" w:rsidP="00346BF9">
      <w:pPr>
        <w:pStyle w:val="BodyText"/>
        <w:tabs>
          <w:tab w:val="left" w:pos="4950"/>
        </w:tabs>
        <w:spacing w:before="1"/>
        <w:ind w:right="118"/>
        <w:jc w:val="right"/>
        <w:rPr>
          <w:rFonts w:ascii="Times New Roman"/>
        </w:rPr>
      </w:pPr>
      <w:r>
        <w:rPr>
          <w:rFonts w:ascii="Times New Roman"/>
        </w:rPr>
        <w:t>Account</w:t>
      </w:r>
      <w:r>
        <w:rPr>
          <w:rFonts w:ascii="Times New Roman"/>
          <w:spacing w:val="-1"/>
        </w:rPr>
        <w:t xml:space="preserve"> </w:t>
      </w:r>
      <w:r>
        <w:rPr>
          <w:rFonts w:ascii="Times New Roman"/>
        </w:rPr>
        <w:t>#:</w:t>
      </w:r>
      <w:r>
        <w:rPr>
          <w:rFonts w:ascii="Times New Roman"/>
          <w:spacing w:val="-1"/>
        </w:rPr>
        <w:t xml:space="preserve"> </w:t>
      </w:r>
      <w:r>
        <w:rPr>
          <w:rFonts w:ascii="Times New Roman"/>
          <w:u w:val="single"/>
        </w:rPr>
        <w:tab/>
      </w:r>
    </w:p>
    <w:p w14:paraId="243F6D24" w14:textId="77777777" w:rsidR="00346BF9" w:rsidRDefault="00346BF9" w:rsidP="00346BF9">
      <w:pPr>
        <w:jc w:val="right"/>
        <w:rPr>
          <w:rFonts w:ascii="Times New Roman"/>
        </w:rPr>
        <w:sectPr w:rsidR="00346BF9" w:rsidSect="00346BF9">
          <w:type w:val="continuous"/>
          <w:pgSz w:w="12240" w:h="15840"/>
          <w:pgMar w:top="720" w:right="540" w:bottom="280" w:left="600" w:header="0" w:footer="0" w:gutter="0"/>
          <w:cols w:num="2" w:space="720" w:equalWidth="0">
            <w:col w:w="2657" w:space="46"/>
            <w:col w:w="8397"/>
          </w:cols>
        </w:sectPr>
      </w:pPr>
    </w:p>
    <w:p w14:paraId="304AB4DA" w14:textId="77777777" w:rsidR="00346BF9" w:rsidRDefault="00346BF9" w:rsidP="00346BF9">
      <w:pPr>
        <w:pStyle w:val="BodyText"/>
        <w:spacing w:before="106" w:line="242" w:lineRule="auto"/>
        <w:ind w:left="132" w:right="164"/>
        <w:jc w:val="both"/>
        <w:rPr>
          <w:rFonts w:ascii="Times New Roman" w:eastAsia="Times New Roman" w:hAnsi="Times New Roman" w:cs="Times New Roman"/>
        </w:rPr>
      </w:pPr>
      <w:r>
        <w:rPr>
          <w:rFonts w:ascii="Times New Roman" w:eastAsia="Times New Roman" w:hAnsi="Times New Roman" w:cs="Times New Roman"/>
        </w:rPr>
        <w:t>The Federal Communications Commission (“FCC”) has established certain rules and requirements relating to the jurisdictional classification</w:t>
      </w:r>
      <w:r>
        <w:rPr>
          <w:rFonts w:ascii="Times New Roman" w:eastAsia="Times New Roman" w:hAnsi="Times New Roman" w:cs="Times New Roman"/>
          <w:spacing w:val="-8"/>
        </w:rPr>
        <w:t xml:space="preserve"> </w:t>
      </w:r>
      <w:r>
        <w:rPr>
          <w:rFonts w:ascii="Times New Roman" w:eastAsia="Times New Roman" w:hAnsi="Times New Roman" w:cs="Times New Roman"/>
        </w:rPr>
        <w:t>(interstate</w:t>
      </w:r>
      <w:r>
        <w:rPr>
          <w:rFonts w:ascii="Times New Roman" w:eastAsia="Times New Roman" w:hAnsi="Times New Roman" w:cs="Times New Roman"/>
          <w:spacing w:val="-6"/>
        </w:rPr>
        <w:t xml:space="preserve"> </w:t>
      </w:r>
      <w:r>
        <w:rPr>
          <w:rFonts w:ascii="Times New Roman" w:eastAsia="Times New Roman" w:hAnsi="Times New Roman" w:cs="Times New Roman"/>
        </w:rPr>
        <w:t>vs.</w:t>
      </w:r>
      <w:r>
        <w:rPr>
          <w:rFonts w:ascii="Times New Roman" w:eastAsia="Times New Roman" w:hAnsi="Times New Roman" w:cs="Times New Roman"/>
          <w:spacing w:val="-6"/>
        </w:rPr>
        <w:t xml:space="preserve"> </w:t>
      </w:r>
      <w:r>
        <w:rPr>
          <w:rFonts w:ascii="Times New Roman" w:eastAsia="Times New Roman" w:hAnsi="Times New Roman" w:cs="Times New Roman"/>
        </w:rPr>
        <w:t>intrastate)</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telecommunication</w:t>
      </w:r>
      <w:r>
        <w:rPr>
          <w:rFonts w:ascii="Times New Roman" w:eastAsia="Times New Roman" w:hAnsi="Times New Roman" w:cs="Times New Roman"/>
          <w:spacing w:val="-8"/>
        </w:rPr>
        <w:t xml:space="preserve"> </w:t>
      </w:r>
      <w:r>
        <w:rPr>
          <w:rFonts w:ascii="Times New Roman" w:eastAsia="Times New Roman" w:hAnsi="Times New Roman" w:cs="Times New Roman"/>
        </w:rPr>
        <w:t>services</w:t>
      </w:r>
      <w:r>
        <w:rPr>
          <w:rFonts w:ascii="Times New Roman" w:eastAsia="Times New Roman" w:hAnsi="Times New Roman" w:cs="Times New Roman"/>
          <w:spacing w:val="-8"/>
        </w:rPr>
        <w:t xml:space="preserve"> </w:t>
      </w:r>
      <w:r>
        <w:rPr>
          <w:rFonts w:ascii="Times New Roman" w:eastAsia="Times New Roman" w:hAnsi="Times New Roman" w:cs="Times New Roman"/>
        </w:rPr>
        <w:t>provided</w:t>
      </w:r>
      <w:r>
        <w:rPr>
          <w:rFonts w:ascii="Times New Roman" w:eastAsia="Times New Roman" w:hAnsi="Times New Roman" w:cs="Times New Roman"/>
          <w:spacing w:val="-8"/>
        </w:rPr>
        <w:t xml:space="preserve"> </w:t>
      </w:r>
      <w:r>
        <w:rPr>
          <w:rFonts w:ascii="Times New Roman" w:eastAsia="Times New Roman" w:hAnsi="Times New Roman" w:cs="Times New Roman"/>
        </w:rPr>
        <w:t>by</w:t>
      </w:r>
      <w:r>
        <w:rPr>
          <w:rFonts w:ascii="Times New Roman" w:eastAsia="Times New Roman" w:hAnsi="Times New Roman" w:cs="Times New Roman"/>
          <w:spacing w:val="-6"/>
        </w:rPr>
        <w:t xml:space="preserve"> </w:t>
      </w:r>
      <w:r>
        <w:rPr>
          <w:rFonts w:ascii="Times New Roman" w:eastAsia="Times New Roman" w:hAnsi="Times New Roman" w:cs="Times New Roman"/>
        </w:rPr>
        <w:t>companies</w:t>
      </w:r>
      <w:r>
        <w:rPr>
          <w:rFonts w:ascii="Times New Roman" w:eastAsia="Times New Roman" w:hAnsi="Times New Roman" w:cs="Times New Roman"/>
          <w:spacing w:val="-8"/>
        </w:rPr>
        <w:t xml:space="preserve"> </w:t>
      </w:r>
      <w:r>
        <w:rPr>
          <w:rFonts w:ascii="Times New Roman" w:eastAsia="Times New Roman" w:hAnsi="Times New Roman" w:cs="Times New Roman"/>
        </w:rPr>
        <w:t>such</w:t>
      </w:r>
      <w:r>
        <w:rPr>
          <w:rFonts w:ascii="Times New Roman" w:eastAsia="Times New Roman" w:hAnsi="Times New Roman" w:cs="Times New Roman"/>
          <w:spacing w:val="-10"/>
        </w:rPr>
        <w:t xml:space="preserve"> </w:t>
      </w:r>
      <w:r>
        <w:rPr>
          <w:rFonts w:ascii="Times New Roman" w:eastAsia="Times New Roman" w:hAnsi="Times New Roman" w:cs="Times New Roman"/>
        </w:rPr>
        <w:t>as</w:t>
      </w:r>
      <w:r w:rsidRPr="00836197">
        <w:rPr>
          <w:rFonts w:ascii="Times New Roman" w:eastAsia="Times New Roman" w:hAnsi="Times New Roman" w:cs="Times New Roman"/>
        </w:rPr>
        <w:t xml:space="preserve"> Tennessee Independent Telecommunications Group LLC (hereinafter “</w:t>
      </w:r>
      <w:r>
        <w:rPr>
          <w:rFonts w:ascii="Times New Roman" w:eastAsia="Times New Roman" w:hAnsi="Times New Roman" w:cs="Times New Roman"/>
        </w:rPr>
        <w:t>IRIS</w:t>
      </w:r>
      <w:r w:rsidRPr="00836197">
        <w:rPr>
          <w:rFonts w:ascii="Times New Roman" w:eastAsia="Times New Roman" w:hAnsi="Times New Roman" w:cs="Times New Roman"/>
        </w:rPr>
        <w:t xml:space="preserve"> Networks”)</w:t>
      </w:r>
      <w:r>
        <w:rPr>
          <w:rFonts w:ascii="Times New Roman" w:eastAsia="Times New Roman" w:hAnsi="Times New Roman" w:cs="Times New Roman"/>
        </w:rPr>
        <w:t>.</w:t>
      </w:r>
    </w:p>
    <w:p w14:paraId="3D08E091" w14:textId="77777777" w:rsidR="00346BF9" w:rsidRDefault="00346BF9" w:rsidP="00346BF9">
      <w:pPr>
        <w:pStyle w:val="BodyText"/>
        <w:spacing w:before="159"/>
        <w:ind w:left="118" w:right="177"/>
        <w:jc w:val="both"/>
        <w:rPr>
          <w:rFonts w:ascii="Times New Roman" w:eastAsia="Times New Roman" w:hAnsi="Times New Roman" w:cs="Times New Roman"/>
        </w:rPr>
      </w:pPr>
      <w:r>
        <w:rPr>
          <w:rFonts w:ascii="Times New Roman" w:eastAsia="Times New Roman" w:hAnsi="Times New Roman" w:cs="Times New Roman"/>
        </w:rPr>
        <w:t xml:space="preserve">Upon routine review of telecommunications carriers, the Federal Communications Commission (“FCC”) Form 499-A requests that </w:t>
      </w:r>
      <w:r>
        <w:rPr>
          <w:rFonts w:ascii="Times New Roman" w:eastAsia="Times New Roman" w:hAnsi="Times New Roman" w:cs="Times New Roman"/>
          <w:u w:val="single"/>
        </w:rPr>
        <w:t>intrastate</w:t>
      </w:r>
      <w:r>
        <w:rPr>
          <w:rFonts w:ascii="Times New Roman" w:eastAsia="Times New Roman" w:hAnsi="Times New Roman" w:cs="Times New Roman"/>
        </w:rPr>
        <w:t xml:space="preserve"> classification be obtained from customers certifying </w:t>
      </w:r>
      <w:proofErr w:type="gramStart"/>
      <w:r>
        <w:rPr>
          <w:rFonts w:ascii="Times New Roman" w:eastAsia="Times New Roman" w:hAnsi="Times New Roman" w:cs="Times New Roman"/>
        </w:rPr>
        <w:t>whether or not</w:t>
      </w:r>
      <w:proofErr w:type="gramEnd"/>
      <w:r>
        <w:rPr>
          <w:rFonts w:ascii="Times New Roman" w:eastAsia="Times New Roman" w:hAnsi="Times New Roman" w:cs="Times New Roman"/>
        </w:rPr>
        <w:t xml:space="preserve"> the total </w:t>
      </w:r>
      <w:r>
        <w:rPr>
          <w:rFonts w:ascii="Times New Roman" w:eastAsia="Times New Roman" w:hAnsi="Times New Roman" w:cs="Times New Roman"/>
          <w:u w:val="single"/>
        </w:rPr>
        <w:t>interstate</w:t>
      </w:r>
      <w:r>
        <w:rPr>
          <w:rFonts w:ascii="Times New Roman" w:eastAsia="Times New Roman" w:hAnsi="Times New Roman" w:cs="Times New Roman"/>
        </w:rPr>
        <w:t xml:space="preserve"> traffic exceeds 10% for the intrastate transport point-to-point services provided. If so, such services will be subject to Universal Service Fund (“USF”) fees. These are circuits that connect one physical location to another.</w:t>
      </w:r>
    </w:p>
    <w:p w14:paraId="189BFE8F" w14:textId="77777777" w:rsidR="00346BF9" w:rsidRPr="00836197" w:rsidRDefault="00346BF9" w:rsidP="00346BF9">
      <w:pPr>
        <w:pStyle w:val="BodyText"/>
        <w:spacing w:before="146"/>
        <w:ind w:left="118" w:right="181"/>
        <w:jc w:val="both"/>
        <w:rPr>
          <w:rFonts w:ascii="Times New Roman"/>
          <w:u w:val="single"/>
        </w:rPr>
      </w:pPr>
      <w:r>
        <w:rPr>
          <w:rFonts w:ascii="Times New Roman"/>
        </w:rPr>
        <w:t>Federal USF fees are applied to all interstate telecommunication</w:t>
      </w:r>
      <w:r>
        <w:rPr>
          <w:rFonts w:ascii="Times New Roman"/>
          <w:spacing w:val="-1"/>
        </w:rPr>
        <w:t xml:space="preserve"> </w:t>
      </w:r>
      <w:r>
        <w:rPr>
          <w:rFonts w:ascii="Times New Roman"/>
        </w:rPr>
        <w:t>services. USF fees</w:t>
      </w:r>
      <w:r>
        <w:rPr>
          <w:rFonts w:ascii="Times New Roman"/>
          <w:spacing w:val="-5"/>
        </w:rPr>
        <w:t xml:space="preserve"> </w:t>
      </w:r>
      <w:r>
        <w:rPr>
          <w:rFonts w:ascii="Times New Roman"/>
        </w:rPr>
        <w:t>also</w:t>
      </w:r>
      <w:r>
        <w:rPr>
          <w:rFonts w:ascii="Times New Roman"/>
          <w:spacing w:val="-1"/>
        </w:rPr>
        <w:t xml:space="preserve"> </w:t>
      </w:r>
      <w:r>
        <w:rPr>
          <w:rFonts w:ascii="Times New Roman"/>
        </w:rPr>
        <w:t>apply</w:t>
      </w:r>
      <w:r>
        <w:rPr>
          <w:rFonts w:ascii="Times New Roman"/>
          <w:spacing w:val="-1"/>
        </w:rPr>
        <w:t xml:space="preserve"> </w:t>
      </w:r>
      <w:r>
        <w:rPr>
          <w:rFonts w:ascii="Times New Roman"/>
        </w:rPr>
        <w:t>to</w:t>
      </w:r>
      <w:r>
        <w:rPr>
          <w:rFonts w:ascii="Times New Roman"/>
          <w:spacing w:val="-1"/>
        </w:rPr>
        <w:t xml:space="preserve"> </w:t>
      </w:r>
      <w:r>
        <w:rPr>
          <w:rFonts w:ascii="Times New Roman"/>
        </w:rPr>
        <w:t xml:space="preserve">point-to-point circuits with interstate usage greater than 10% </w:t>
      </w:r>
      <w:proofErr w:type="gramStart"/>
      <w:r>
        <w:rPr>
          <w:rFonts w:ascii="Times New Roman"/>
        </w:rPr>
        <w:t>regardless</w:t>
      </w:r>
      <w:proofErr w:type="gramEnd"/>
      <w:r>
        <w:rPr>
          <w:rFonts w:ascii="Times New Roman"/>
        </w:rPr>
        <w:t xml:space="preserve"> </w:t>
      </w:r>
      <w:proofErr w:type="gramStart"/>
      <w:r>
        <w:rPr>
          <w:rFonts w:ascii="Times New Roman"/>
        </w:rPr>
        <w:t>if</w:t>
      </w:r>
      <w:proofErr w:type="gramEnd"/>
      <w:r>
        <w:rPr>
          <w:rFonts w:ascii="Times New Roman"/>
        </w:rPr>
        <w:t xml:space="preserve"> the end points are within the same state boundaries (intrastate). If the interstate usage is 10% or less and the end points of the circuit are within the same state boundaries then USF fees will not apply. </w:t>
      </w:r>
      <w:r w:rsidRPr="00836197">
        <w:rPr>
          <w:rFonts w:ascii="Times New Roman"/>
          <w:u w:val="single"/>
        </w:rPr>
        <w:t>There is no exemption based</w:t>
      </w:r>
      <w:r w:rsidRPr="00836197">
        <w:rPr>
          <w:rFonts w:ascii="Times New Roman"/>
          <w:spacing w:val="40"/>
          <w:u w:val="single"/>
        </w:rPr>
        <w:t xml:space="preserve"> </w:t>
      </w:r>
      <w:r w:rsidRPr="00836197">
        <w:rPr>
          <w:rFonts w:ascii="Times New Roman"/>
          <w:u w:val="single"/>
        </w:rPr>
        <w:t>on not-for-profit or government entities.</w:t>
      </w:r>
    </w:p>
    <w:p w14:paraId="33816C4C" w14:textId="77777777" w:rsidR="00346BF9" w:rsidRDefault="00346BF9" w:rsidP="00346BF9">
      <w:pPr>
        <w:pStyle w:val="BodyText"/>
        <w:spacing w:before="119"/>
        <w:ind w:left="118" w:right="177"/>
        <w:jc w:val="both"/>
        <w:rPr>
          <w:rFonts w:ascii="Times New Roman" w:eastAsia="Times New Roman" w:hAnsi="Times New Roman" w:cs="Times New Roman"/>
        </w:rPr>
      </w:pPr>
      <w:r>
        <w:rPr>
          <w:rFonts w:ascii="Times New Roman" w:eastAsia="Times New Roman" w:hAnsi="Times New Roman" w:cs="Times New Roman"/>
        </w:rPr>
        <w:t>Company acknowledges that IRIS Networks’ determination of jurisdiction of the Service(s) and assessment of USF fees will be based upon the information provided by Company in this Certification. If IRIS Networks determines that the jurisdiction has been established based upon false, inaccurate or erroneous information, IRIS Networks may bill Company and Company will pay such fees based upon the determination of jurisdiction, plus applicable late fees. Company acknowledges and agrees that: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it has a duty to update this Certification within thirty (30) days to the extent its usage changes and this Certification is no longer accurate; and (ii) IRIS Networks may provide a copy of this Certification to the Universal Service Administrator,</w:t>
      </w:r>
      <w:r>
        <w:rPr>
          <w:rFonts w:ascii="Times New Roman" w:eastAsia="Times New Roman" w:hAnsi="Times New Roman" w:cs="Times New Roman"/>
          <w:spacing w:val="-2"/>
        </w:rPr>
        <w:t xml:space="preserve"> </w:t>
      </w:r>
      <w:r>
        <w:rPr>
          <w:rFonts w:ascii="Times New Roman" w:eastAsia="Times New Roman" w:hAnsi="Times New Roman" w:cs="Times New Roman"/>
        </w:rPr>
        <w:t>the FCC, statue regulatory</w:t>
      </w:r>
      <w:r>
        <w:rPr>
          <w:rFonts w:ascii="Times New Roman" w:eastAsia="Times New Roman" w:hAnsi="Times New Roman" w:cs="Times New Roman"/>
          <w:spacing w:val="-4"/>
        </w:rPr>
        <w:t xml:space="preserve"> </w:t>
      </w:r>
      <w:r>
        <w:rPr>
          <w:rFonts w:ascii="Times New Roman" w:eastAsia="Times New Roman" w:hAnsi="Times New Roman" w:cs="Times New Roman"/>
        </w:rPr>
        <w:t>agencies and taxing authorities, legal counsel, or an auditor.</w:t>
      </w:r>
    </w:p>
    <w:p w14:paraId="072469DE" w14:textId="77777777" w:rsidR="00346BF9" w:rsidRPr="00346BF9" w:rsidRDefault="00346BF9" w:rsidP="00346BF9">
      <w:pPr>
        <w:pStyle w:val="Heading1"/>
        <w:spacing w:before="126"/>
        <w:ind w:right="175"/>
        <w:jc w:val="both"/>
        <w:rPr>
          <w:sz w:val="20"/>
          <w:szCs w:val="20"/>
        </w:rPr>
      </w:pPr>
      <w:r w:rsidRPr="00346BF9">
        <w:rPr>
          <w:sz w:val="20"/>
          <w:szCs w:val="20"/>
        </w:rPr>
        <w:t xml:space="preserve">Certification of Jurisdiction: A signed Certification Form must accompany a signed Service Agreement for the Service(s) whether Company is able to certify at this time or </w:t>
      </w:r>
      <w:proofErr w:type="gramStart"/>
      <w:r w:rsidRPr="00346BF9">
        <w:rPr>
          <w:sz w:val="20"/>
          <w:szCs w:val="20"/>
        </w:rPr>
        <w:t>not.*</w:t>
      </w:r>
      <w:proofErr w:type="gramEnd"/>
    </w:p>
    <w:p w14:paraId="1AFE1D5A" w14:textId="77777777" w:rsidR="00346BF9" w:rsidRDefault="00346BF9" w:rsidP="00346BF9">
      <w:pPr>
        <w:spacing w:before="114"/>
        <w:ind w:left="118" w:right="112"/>
        <w:jc w:val="both"/>
        <w:rPr>
          <w:rFonts w:ascii="Times New Roman"/>
          <w:sz w:val="20"/>
        </w:rPr>
      </w:pPr>
      <w:r>
        <w:rPr>
          <w:rFonts w:ascii="Times New Roman"/>
          <w:sz w:val="20"/>
        </w:rPr>
        <w:t>Company acknowledges and certifies that the total interstate traffic (including internet and usage-based traffic) for the Service(s) listed below constitutes the jurisdictional classification as</w:t>
      </w:r>
      <w:r>
        <w:rPr>
          <w:rFonts w:ascii="Times New Roman"/>
          <w:spacing w:val="20"/>
          <w:sz w:val="20"/>
        </w:rPr>
        <w:t xml:space="preserve"> </w:t>
      </w:r>
      <w:r>
        <w:rPr>
          <w:rFonts w:ascii="Times New Roman"/>
          <w:sz w:val="20"/>
        </w:rPr>
        <w:t>indicated.</w:t>
      </w:r>
      <w:r>
        <w:rPr>
          <w:rFonts w:ascii="Times New Roman"/>
          <w:spacing w:val="20"/>
          <w:sz w:val="20"/>
        </w:rPr>
        <w:t xml:space="preserve"> I</w:t>
      </w:r>
      <w:r w:rsidRPr="00813B18">
        <w:rPr>
          <w:rFonts w:ascii="Times New Roman"/>
          <w:iCs/>
          <w:sz w:val="20"/>
        </w:rPr>
        <w:t>ndicate:</w:t>
      </w:r>
      <w:r w:rsidRPr="00813B18">
        <w:rPr>
          <w:rFonts w:ascii="Times New Roman"/>
          <w:iCs/>
          <w:spacing w:val="20"/>
          <w:sz w:val="20"/>
        </w:rPr>
        <w:t xml:space="preserve"> </w:t>
      </w:r>
      <w:r w:rsidRPr="00813B18">
        <w:rPr>
          <w:rFonts w:ascii="Times New Roman"/>
          <w:iCs/>
          <w:sz w:val="20"/>
        </w:rPr>
        <w:t>(</w:t>
      </w:r>
      <w:proofErr w:type="spellStart"/>
      <w:r w:rsidRPr="00813B18">
        <w:rPr>
          <w:rFonts w:ascii="Times New Roman"/>
          <w:iCs/>
          <w:sz w:val="20"/>
        </w:rPr>
        <w:t>i</w:t>
      </w:r>
      <w:proofErr w:type="spellEnd"/>
      <w:r w:rsidRPr="00813B18">
        <w:rPr>
          <w:rFonts w:ascii="Times New Roman"/>
          <w:iCs/>
          <w:sz w:val="20"/>
        </w:rPr>
        <w:t>) (</w:t>
      </w:r>
      <w:r w:rsidRPr="00813B18">
        <w:rPr>
          <w:rFonts w:ascii="Times New Roman"/>
          <w:b/>
          <w:bCs/>
          <w:iCs/>
          <w:sz w:val="20"/>
          <w:u w:val="single"/>
        </w:rPr>
        <w:t>YES</w:t>
      </w:r>
      <w:r w:rsidRPr="00813B18">
        <w:rPr>
          <w:rFonts w:ascii="Times New Roman"/>
          <w:iCs/>
          <w:sz w:val="20"/>
        </w:rPr>
        <w:t>) if the interstate</w:t>
      </w:r>
      <w:r w:rsidRPr="00813B18">
        <w:rPr>
          <w:rFonts w:ascii="Times New Roman"/>
          <w:iCs/>
          <w:spacing w:val="22"/>
          <w:sz w:val="20"/>
        </w:rPr>
        <w:t xml:space="preserve"> </w:t>
      </w:r>
      <w:r w:rsidRPr="00813B18">
        <w:rPr>
          <w:rFonts w:ascii="Times New Roman"/>
          <w:iCs/>
          <w:sz w:val="20"/>
        </w:rPr>
        <w:t>traffic</w:t>
      </w:r>
      <w:r w:rsidRPr="00813B18">
        <w:rPr>
          <w:rFonts w:ascii="Times New Roman"/>
          <w:iCs/>
          <w:spacing w:val="22"/>
          <w:sz w:val="20"/>
        </w:rPr>
        <w:t xml:space="preserve"> </w:t>
      </w:r>
      <w:r w:rsidRPr="00813B18">
        <w:rPr>
          <w:rFonts w:ascii="Times New Roman"/>
          <w:iCs/>
          <w:sz w:val="20"/>
        </w:rPr>
        <w:t>is greater than 10% and therefore subject to USF fee; (ii) (</w:t>
      </w:r>
      <w:r w:rsidRPr="00813B18">
        <w:rPr>
          <w:rFonts w:ascii="Times New Roman"/>
          <w:b/>
          <w:bCs/>
          <w:iCs/>
          <w:sz w:val="20"/>
          <w:u w:val="single"/>
        </w:rPr>
        <w:t>NO</w:t>
      </w:r>
      <w:r w:rsidRPr="00813B18">
        <w:rPr>
          <w:rFonts w:ascii="Times New Roman"/>
          <w:iCs/>
          <w:sz w:val="20"/>
        </w:rPr>
        <w:t>) if the interstate traffic is 10% or less and therefore not subject to USF fee; or (iii) (</w:t>
      </w:r>
      <w:r w:rsidRPr="00813B18">
        <w:rPr>
          <w:rFonts w:ascii="Times New Roman"/>
          <w:b/>
          <w:bCs/>
          <w:iCs/>
          <w:sz w:val="20"/>
          <w:u w:val="single"/>
        </w:rPr>
        <w:t>DEFER</w:t>
      </w:r>
      <w:r w:rsidRPr="00813B18">
        <w:rPr>
          <w:rFonts w:ascii="Times New Roman"/>
          <w:iCs/>
          <w:sz w:val="20"/>
        </w:rPr>
        <w:t xml:space="preserve">*) if Customer is not able to certify the jurisdiction classification of the Service(s) </w:t>
      </w:r>
      <w:proofErr w:type="gramStart"/>
      <w:r w:rsidRPr="00813B18">
        <w:rPr>
          <w:rFonts w:ascii="Times New Roman"/>
          <w:iCs/>
          <w:sz w:val="20"/>
        </w:rPr>
        <w:t>at this time</w:t>
      </w:r>
      <w:proofErr w:type="gramEnd"/>
      <w:r w:rsidRPr="00813B18">
        <w:rPr>
          <w:rFonts w:ascii="Times New Roman"/>
          <w:iCs/>
          <w:sz w:val="20"/>
        </w:rPr>
        <w:t>.</w:t>
      </w:r>
      <w:r>
        <w:rPr>
          <w:rFonts w:ascii="Times New Roman"/>
          <w:i/>
          <w:sz w:val="20"/>
        </w:rPr>
        <w:t xml:space="preserve"> </w:t>
      </w:r>
      <w:r w:rsidRPr="00813B18">
        <w:rPr>
          <w:rFonts w:ascii="Times New Roman"/>
          <w:i/>
          <w:iCs/>
          <w:sz w:val="20"/>
        </w:rPr>
        <w:t xml:space="preserve">In the event Customer defers jurisdictional classification, Customer will be required to send the completed Certification Form to Customer Support at </w:t>
      </w:r>
      <w:hyperlink r:id="rId8" w:history="1">
        <w:r w:rsidRPr="00E6526A">
          <w:rPr>
            <w:rStyle w:val="Hyperlink"/>
            <w:rFonts w:ascii="Times New Roman"/>
            <w:i/>
            <w:iCs/>
            <w:sz w:val="20"/>
          </w:rPr>
          <w:t>fusf@irisnetworksusa.com</w:t>
        </w:r>
      </w:hyperlink>
      <w:r w:rsidRPr="00813B18">
        <w:rPr>
          <w:rFonts w:ascii="Times New Roman"/>
          <w:i/>
          <w:iCs/>
          <w:sz w:val="20"/>
        </w:rPr>
        <w:t xml:space="preserve"> or contact </w:t>
      </w:r>
      <w:r>
        <w:rPr>
          <w:rFonts w:ascii="Times New Roman"/>
          <w:b/>
          <w:bCs/>
          <w:i/>
          <w:iCs/>
          <w:sz w:val="20"/>
        </w:rPr>
        <w:t>IRIS</w:t>
      </w:r>
      <w:r w:rsidRPr="00813B18">
        <w:rPr>
          <w:rFonts w:ascii="Times New Roman"/>
          <w:b/>
          <w:bCs/>
          <w:i/>
          <w:iCs/>
          <w:sz w:val="20"/>
        </w:rPr>
        <w:t xml:space="preserve"> Networks at 615-</w:t>
      </w:r>
      <w:r>
        <w:rPr>
          <w:rFonts w:ascii="Times New Roman"/>
          <w:b/>
          <w:bCs/>
          <w:i/>
          <w:iCs/>
          <w:sz w:val="20"/>
        </w:rPr>
        <w:t>425-2318</w:t>
      </w:r>
      <w:r w:rsidRPr="00813B18">
        <w:rPr>
          <w:rFonts w:ascii="Times New Roman"/>
          <w:i/>
          <w:iCs/>
          <w:sz w:val="20"/>
        </w:rPr>
        <w:t xml:space="preserve"> within thirty (30) calendar days from the execution of the Service Agreement or USF fee(s) will be assessed until such time as the Certification Form to the contrary is received.</w:t>
      </w:r>
    </w:p>
    <w:p w14:paraId="21B8C5E9" w14:textId="77777777" w:rsidR="00346BF9" w:rsidRDefault="00346BF9" w:rsidP="00346BF9">
      <w:pPr>
        <w:pStyle w:val="BodyText"/>
        <w:spacing w:before="5"/>
        <w:rPr>
          <w:rFonts w:ascii="Times New Roman"/>
          <w:sz w:val="10"/>
        </w:rPr>
      </w:pPr>
    </w:p>
    <w:tbl>
      <w:tblPr>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2"/>
        <w:gridCol w:w="2611"/>
        <w:gridCol w:w="2249"/>
        <w:gridCol w:w="2251"/>
        <w:gridCol w:w="1445"/>
      </w:tblGrid>
      <w:tr w:rsidR="00346BF9" w14:paraId="6EB2A176" w14:textId="77777777" w:rsidTr="00D97B69">
        <w:trPr>
          <w:trHeight w:val="347"/>
        </w:trPr>
        <w:tc>
          <w:tcPr>
            <w:tcW w:w="1502" w:type="dxa"/>
            <w:vMerge w:val="restart"/>
            <w:tcBorders>
              <w:left w:val="single" w:sz="8" w:space="0" w:color="000000"/>
              <w:bottom w:val="single" w:sz="8" w:space="0" w:color="000000"/>
              <w:right w:val="single" w:sz="8" w:space="0" w:color="000000"/>
            </w:tcBorders>
            <w:shd w:val="clear" w:color="auto" w:fill="E1E2E3"/>
          </w:tcPr>
          <w:p w14:paraId="488D48AC" w14:textId="77777777" w:rsidR="00346BF9" w:rsidRDefault="00346BF9" w:rsidP="00D97B69">
            <w:pPr>
              <w:pStyle w:val="TableParagraph"/>
              <w:spacing w:before="60"/>
              <w:rPr>
                <w:sz w:val="20"/>
              </w:rPr>
            </w:pPr>
          </w:p>
          <w:p w14:paraId="6F29BDD5" w14:textId="77777777" w:rsidR="00346BF9" w:rsidRDefault="00346BF9" w:rsidP="00D97B69">
            <w:pPr>
              <w:pStyle w:val="TableParagraph"/>
              <w:ind w:left="232"/>
              <w:rPr>
                <w:b/>
                <w:sz w:val="20"/>
              </w:rPr>
            </w:pPr>
            <w:r>
              <w:rPr>
                <w:b/>
                <w:sz w:val="20"/>
              </w:rPr>
              <w:t>Circuit</w:t>
            </w:r>
            <w:r>
              <w:rPr>
                <w:b/>
                <w:spacing w:val="-5"/>
                <w:sz w:val="20"/>
              </w:rPr>
              <w:t xml:space="preserve"> </w:t>
            </w:r>
            <w:r>
              <w:rPr>
                <w:b/>
                <w:sz w:val="20"/>
              </w:rPr>
              <w:t>ID</w:t>
            </w:r>
            <w:r>
              <w:rPr>
                <w:b/>
                <w:spacing w:val="-7"/>
                <w:sz w:val="20"/>
              </w:rPr>
              <w:t xml:space="preserve"> </w:t>
            </w:r>
            <w:r>
              <w:rPr>
                <w:b/>
                <w:spacing w:val="-10"/>
                <w:sz w:val="20"/>
              </w:rPr>
              <w:t>#</w:t>
            </w:r>
          </w:p>
        </w:tc>
        <w:tc>
          <w:tcPr>
            <w:tcW w:w="2611" w:type="dxa"/>
            <w:vMerge w:val="restart"/>
            <w:tcBorders>
              <w:left w:val="single" w:sz="8" w:space="0" w:color="000000"/>
              <w:bottom w:val="single" w:sz="8" w:space="0" w:color="000000"/>
              <w:right w:val="single" w:sz="8" w:space="0" w:color="000000"/>
            </w:tcBorders>
            <w:shd w:val="clear" w:color="auto" w:fill="E1E2E3"/>
          </w:tcPr>
          <w:p w14:paraId="2F647BEE" w14:textId="77777777" w:rsidR="00346BF9" w:rsidRDefault="00346BF9" w:rsidP="00D97B69">
            <w:pPr>
              <w:pStyle w:val="TableParagraph"/>
              <w:spacing w:before="60"/>
              <w:rPr>
                <w:sz w:val="20"/>
              </w:rPr>
            </w:pPr>
          </w:p>
          <w:p w14:paraId="3CF33480" w14:textId="77777777" w:rsidR="00346BF9" w:rsidRDefault="00346BF9" w:rsidP="00D97B69">
            <w:pPr>
              <w:pStyle w:val="TableParagraph"/>
              <w:ind w:left="11"/>
              <w:jc w:val="center"/>
              <w:rPr>
                <w:b/>
                <w:sz w:val="20"/>
              </w:rPr>
            </w:pPr>
            <w:r>
              <w:rPr>
                <w:b/>
                <w:spacing w:val="-2"/>
                <w:sz w:val="20"/>
              </w:rPr>
              <w:t>Service</w:t>
            </w:r>
          </w:p>
        </w:tc>
        <w:tc>
          <w:tcPr>
            <w:tcW w:w="4500" w:type="dxa"/>
            <w:gridSpan w:val="2"/>
            <w:tcBorders>
              <w:left w:val="single" w:sz="8" w:space="0" w:color="000000"/>
              <w:right w:val="single" w:sz="8" w:space="0" w:color="000000"/>
            </w:tcBorders>
            <w:shd w:val="clear" w:color="auto" w:fill="E1E2E3"/>
          </w:tcPr>
          <w:p w14:paraId="5931E093" w14:textId="77777777" w:rsidR="00346BF9" w:rsidRDefault="00346BF9" w:rsidP="00D97B69">
            <w:pPr>
              <w:pStyle w:val="TableParagraph"/>
              <w:spacing w:before="60"/>
              <w:ind w:left="1348"/>
              <w:rPr>
                <w:b/>
                <w:sz w:val="20"/>
              </w:rPr>
            </w:pPr>
            <w:r>
              <w:rPr>
                <w:b/>
                <w:sz w:val="20"/>
              </w:rPr>
              <w:t>Address</w:t>
            </w:r>
            <w:r>
              <w:rPr>
                <w:b/>
                <w:spacing w:val="-11"/>
                <w:sz w:val="20"/>
              </w:rPr>
              <w:t xml:space="preserve"> </w:t>
            </w:r>
            <w:r>
              <w:rPr>
                <w:b/>
                <w:spacing w:val="-2"/>
                <w:sz w:val="20"/>
              </w:rPr>
              <w:t>Information</w:t>
            </w:r>
          </w:p>
        </w:tc>
        <w:tc>
          <w:tcPr>
            <w:tcW w:w="1445" w:type="dxa"/>
            <w:vMerge w:val="restart"/>
            <w:tcBorders>
              <w:left w:val="single" w:sz="8" w:space="0" w:color="000000"/>
              <w:bottom w:val="single" w:sz="8" w:space="0" w:color="000000"/>
              <w:right w:val="single" w:sz="8" w:space="0" w:color="000000"/>
            </w:tcBorders>
            <w:shd w:val="clear" w:color="auto" w:fill="E1E2E3"/>
          </w:tcPr>
          <w:p w14:paraId="69814B94" w14:textId="77777777" w:rsidR="00346BF9" w:rsidRDefault="00346BF9" w:rsidP="00D97B69">
            <w:pPr>
              <w:pStyle w:val="TableParagraph"/>
              <w:spacing w:before="60"/>
              <w:ind w:left="22"/>
              <w:jc w:val="center"/>
              <w:rPr>
                <w:b/>
                <w:sz w:val="20"/>
              </w:rPr>
            </w:pPr>
            <w:r>
              <w:rPr>
                <w:b/>
                <w:spacing w:val="-5"/>
                <w:sz w:val="20"/>
              </w:rPr>
              <w:t>USF</w:t>
            </w:r>
          </w:p>
          <w:p w14:paraId="203D675A" w14:textId="77777777" w:rsidR="00346BF9" w:rsidRDefault="00346BF9" w:rsidP="00D97B69">
            <w:pPr>
              <w:pStyle w:val="TableParagraph"/>
              <w:ind w:left="84" w:right="63" w:firstLine="2"/>
              <w:jc w:val="center"/>
              <w:rPr>
                <w:b/>
                <w:sz w:val="20"/>
              </w:rPr>
            </w:pPr>
            <w:r>
              <w:rPr>
                <w:b/>
                <w:spacing w:val="-2"/>
                <w:sz w:val="20"/>
              </w:rPr>
              <w:t>Certification (Yes/No/Defer)</w:t>
            </w:r>
          </w:p>
        </w:tc>
      </w:tr>
      <w:tr w:rsidR="00346BF9" w14:paraId="13D17F0A" w14:textId="77777777" w:rsidTr="00D97B69">
        <w:trPr>
          <w:trHeight w:val="442"/>
        </w:trPr>
        <w:tc>
          <w:tcPr>
            <w:tcW w:w="1502" w:type="dxa"/>
            <w:vMerge/>
            <w:tcBorders>
              <w:top w:val="nil"/>
              <w:left w:val="single" w:sz="8" w:space="0" w:color="000000"/>
              <w:bottom w:val="single" w:sz="8" w:space="0" w:color="000000"/>
              <w:right w:val="single" w:sz="8" w:space="0" w:color="000000"/>
            </w:tcBorders>
            <w:shd w:val="clear" w:color="auto" w:fill="E1E2E3"/>
          </w:tcPr>
          <w:p w14:paraId="55E92DCB" w14:textId="77777777" w:rsidR="00346BF9" w:rsidRDefault="00346BF9" w:rsidP="00D97B69">
            <w:pPr>
              <w:rPr>
                <w:sz w:val="2"/>
                <w:szCs w:val="2"/>
              </w:rPr>
            </w:pPr>
          </w:p>
        </w:tc>
        <w:tc>
          <w:tcPr>
            <w:tcW w:w="2611" w:type="dxa"/>
            <w:vMerge/>
            <w:tcBorders>
              <w:top w:val="nil"/>
              <w:left w:val="single" w:sz="8" w:space="0" w:color="000000"/>
              <w:bottom w:val="single" w:sz="8" w:space="0" w:color="000000"/>
              <w:right w:val="single" w:sz="8" w:space="0" w:color="000000"/>
            </w:tcBorders>
            <w:shd w:val="clear" w:color="auto" w:fill="E1E2E3"/>
          </w:tcPr>
          <w:p w14:paraId="6D8E9D62" w14:textId="77777777" w:rsidR="00346BF9" w:rsidRDefault="00346BF9" w:rsidP="00D97B69">
            <w:pPr>
              <w:rPr>
                <w:sz w:val="2"/>
                <w:szCs w:val="2"/>
              </w:rPr>
            </w:pPr>
          </w:p>
        </w:tc>
        <w:tc>
          <w:tcPr>
            <w:tcW w:w="2249" w:type="dxa"/>
            <w:tcBorders>
              <w:left w:val="single" w:sz="8" w:space="0" w:color="000000"/>
              <w:bottom w:val="single" w:sz="8" w:space="0" w:color="000000"/>
              <w:right w:val="single" w:sz="8" w:space="0" w:color="000000"/>
            </w:tcBorders>
            <w:shd w:val="clear" w:color="auto" w:fill="E1E2E3"/>
          </w:tcPr>
          <w:p w14:paraId="1338B43C" w14:textId="77777777" w:rsidR="00346BF9" w:rsidRDefault="00346BF9" w:rsidP="00D97B69">
            <w:pPr>
              <w:pStyle w:val="TableParagraph"/>
              <w:spacing w:before="105"/>
              <w:ind w:left="648"/>
              <w:rPr>
                <w:b/>
                <w:sz w:val="20"/>
              </w:rPr>
            </w:pPr>
            <w:r>
              <w:rPr>
                <w:b/>
                <w:sz w:val="20"/>
              </w:rPr>
              <w:t>A</w:t>
            </w:r>
            <w:r>
              <w:rPr>
                <w:b/>
                <w:spacing w:val="-1"/>
                <w:sz w:val="20"/>
              </w:rPr>
              <w:t xml:space="preserve"> </w:t>
            </w:r>
            <w:r>
              <w:rPr>
                <w:b/>
                <w:spacing w:val="-2"/>
                <w:sz w:val="20"/>
              </w:rPr>
              <w:t>Location</w:t>
            </w:r>
          </w:p>
        </w:tc>
        <w:tc>
          <w:tcPr>
            <w:tcW w:w="2251" w:type="dxa"/>
            <w:tcBorders>
              <w:left w:val="single" w:sz="8" w:space="0" w:color="000000"/>
              <w:bottom w:val="single" w:sz="8" w:space="0" w:color="000000"/>
              <w:right w:val="single" w:sz="8" w:space="0" w:color="000000"/>
            </w:tcBorders>
            <w:shd w:val="clear" w:color="auto" w:fill="E1E2E3"/>
          </w:tcPr>
          <w:p w14:paraId="0167308D" w14:textId="77777777" w:rsidR="00346BF9" w:rsidRDefault="00346BF9" w:rsidP="00D97B69">
            <w:pPr>
              <w:pStyle w:val="TableParagraph"/>
              <w:spacing w:before="105"/>
              <w:ind w:left="655"/>
              <w:rPr>
                <w:b/>
                <w:sz w:val="20"/>
              </w:rPr>
            </w:pPr>
            <w:r>
              <w:rPr>
                <w:b/>
                <w:sz w:val="20"/>
              </w:rPr>
              <w:t>Z</w:t>
            </w:r>
            <w:r>
              <w:rPr>
                <w:b/>
                <w:spacing w:val="-2"/>
                <w:sz w:val="20"/>
              </w:rPr>
              <w:t xml:space="preserve"> Location</w:t>
            </w:r>
          </w:p>
        </w:tc>
        <w:tc>
          <w:tcPr>
            <w:tcW w:w="1445" w:type="dxa"/>
            <w:vMerge/>
            <w:tcBorders>
              <w:top w:val="nil"/>
              <w:left w:val="single" w:sz="8" w:space="0" w:color="000000"/>
              <w:bottom w:val="single" w:sz="8" w:space="0" w:color="000000"/>
              <w:right w:val="single" w:sz="8" w:space="0" w:color="000000"/>
            </w:tcBorders>
            <w:shd w:val="clear" w:color="auto" w:fill="E1E2E3"/>
          </w:tcPr>
          <w:p w14:paraId="6EBE4106" w14:textId="77777777" w:rsidR="00346BF9" w:rsidRDefault="00346BF9" w:rsidP="00D97B69">
            <w:pPr>
              <w:rPr>
                <w:sz w:val="2"/>
                <w:szCs w:val="2"/>
              </w:rPr>
            </w:pPr>
          </w:p>
        </w:tc>
      </w:tr>
      <w:tr w:rsidR="00346BF9" w14:paraId="2329765C" w14:textId="77777777" w:rsidTr="00D97B69">
        <w:trPr>
          <w:trHeight w:val="344"/>
        </w:trPr>
        <w:tc>
          <w:tcPr>
            <w:tcW w:w="1502" w:type="dxa"/>
            <w:tcBorders>
              <w:top w:val="single" w:sz="8" w:space="0" w:color="000000"/>
              <w:left w:val="single" w:sz="8" w:space="0" w:color="000000"/>
              <w:bottom w:val="single" w:sz="8" w:space="0" w:color="000000"/>
              <w:right w:val="single" w:sz="8" w:space="0" w:color="000000"/>
            </w:tcBorders>
          </w:tcPr>
          <w:p w14:paraId="67036B63" w14:textId="77777777" w:rsidR="00346BF9" w:rsidRDefault="00346BF9" w:rsidP="00D97B69">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093B9D1E" w14:textId="77777777" w:rsidR="00346BF9" w:rsidRDefault="00346BF9" w:rsidP="00D97B69">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4F074DCE" w14:textId="77777777" w:rsidR="00346BF9" w:rsidRDefault="00346BF9" w:rsidP="00D97B69">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6640C3BB" w14:textId="77777777" w:rsidR="00346BF9" w:rsidRDefault="00346BF9" w:rsidP="00D97B69">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5DA1CC5A" w14:textId="77777777" w:rsidR="00346BF9" w:rsidRDefault="00346BF9" w:rsidP="00D97B69">
            <w:pPr>
              <w:pStyle w:val="TableParagraph"/>
              <w:rPr>
                <w:sz w:val="18"/>
              </w:rPr>
            </w:pPr>
          </w:p>
        </w:tc>
      </w:tr>
      <w:tr w:rsidR="00346BF9" w14:paraId="7A3DCF80" w14:textId="77777777" w:rsidTr="00D97B69">
        <w:trPr>
          <w:trHeight w:val="344"/>
        </w:trPr>
        <w:tc>
          <w:tcPr>
            <w:tcW w:w="1502" w:type="dxa"/>
            <w:tcBorders>
              <w:top w:val="single" w:sz="8" w:space="0" w:color="000000"/>
              <w:left w:val="single" w:sz="8" w:space="0" w:color="000000"/>
              <w:bottom w:val="single" w:sz="8" w:space="0" w:color="000000"/>
              <w:right w:val="single" w:sz="8" w:space="0" w:color="000000"/>
            </w:tcBorders>
          </w:tcPr>
          <w:p w14:paraId="08AE5CD9" w14:textId="77777777" w:rsidR="00346BF9" w:rsidRDefault="00346BF9" w:rsidP="00D97B69">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242CB7DE" w14:textId="77777777" w:rsidR="00346BF9" w:rsidRDefault="00346BF9" w:rsidP="00D97B69">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62967A9D" w14:textId="77777777" w:rsidR="00346BF9" w:rsidRDefault="00346BF9" w:rsidP="00D97B69">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41EAD75D" w14:textId="77777777" w:rsidR="00346BF9" w:rsidRDefault="00346BF9" w:rsidP="00D97B69">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6954EE10" w14:textId="77777777" w:rsidR="00346BF9" w:rsidRDefault="00346BF9" w:rsidP="00D97B69">
            <w:pPr>
              <w:pStyle w:val="TableParagraph"/>
              <w:rPr>
                <w:sz w:val="18"/>
              </w:rPr>
            </w:pPr>
          </w:p>
        </w:tc>
      </w:tr>
      <w:tr w:rsidR="00346BF9" w14:paraId="18CF2216" w14:textId="77777777" w:rsidTr="00D97B69">
        <w:trPr>
          <w:trHeight w:val="344"/>
        </w:trPr>
        <w:tc>
          <w:tcPr>
            <w:tcW w:w="1502" w:type="dxa"/>
            <w:tcBorders>
              <w:top w:val="single" w:sz="8" w:space="0" w:color="000000"/>
              <w:left w:val="single" w:sz="8" w:space="0" w:color="000000"/>
              <w:bottom w:val="single" w:sz="8" w:space="0" w:color="000000"/>
              <w:right w:val="single" w:sz="8" w:space="0" w:color="000000"/>
            </w:tcBorders>
          </w:tcPr>
          <w:p w14:paraId="304E4CB9" w14:textId="77777777" w:rsidR="00346BF9" w:rsidRDefault="00346BF9" w:rsidP="00D97B69">
            <w:pPr>
              <w:pStyle w:val="TableParagraph"/>
              <w:rPr>
                <w:sz w:val="18"/>
              </w:rPr>
            </w:pPr>
          </w:p>
        </w:tc>
        <w:tc>
          <w:tcPr>
            <w:tcW w:w="2611" w:type="dxa"/>
            <w:tcBorders>
              <w:top w:val="single" w:sz="8" w:space="0" w:color="000000"/>
              <w:left w:val="single" w:sz="8" w:space="0" w:color="000000"/>
              <w:bottom w:val="single" w:sz="8" w:space="0" w:color="000000"/>
              <w:right w:val="single" w:sz="8" w:space="0" w:color="000000"/>
            </w:tcBorders>
          </w:tcPr>
          <w:p w14:paraId="46E22C59" w14:textId="77777777" w:rsidR="00346BF9" w:rsidRDefault="00346BF9" w:rsidP="00D97B69">
            <w:pPr>
              <w:pStyle w:val="TableParagraph"/>
              <w:rPr>
                <w:sz w:val="18"/>
              </w:rPr>
            </w:pPr>
          </w:p>
        </w:tc>
        <w:tc>
          <w:tcPr>
            <w:tcW w:w="2249" w:type="dxa"/>
            <w:tcBorders>
              <w:top w:val="single" w:sz="8" w:space="0" w:color="000000"/>
              <w:left w:val="single" w:sz="8" w:space="0" w:color="000000"/>
              <w:bottom w:val="single" w:sz="8" w:space="0" w:color="000000"/>
              <w:right w:val="single" w:sz="8" w:space="0" w:color="000000"/>
            </w:tcBorders>
          </w:tcPr>
          <w:p w14:paraId="6DCC35AF" w14:textId="77777777" w:rsidR="00346BF9" w:rsidRDefault="00346BF9" w:rsidP="00D97B69">
            <w:pPr>
              <w:pStyle w:val="TableParagraph"/>
              <w:rPr>
                <w:sz w:val="18"/>
              </w:rPr>
            </w:pPr>
          </w:p>
        </w:tc>
        <w:tc>
          <w:tcPr>
            <w:tcW w:w="2251" w:type="dxa"/>
            <w:tcBorders>
              <w:top w:val="single" w:sz="8" w:space="0" w:color="000000"/>
              <w:left w:val="single" w:sz="8" w:space="0" w:color="000000"/>
              <w:bottom w:val="single" w:sz="8" w:space="0" w:color="000000"/>
              <w:right w:val="single" w:sz="8" w:space="0" w:color="000000"/>
            </w:tcBorders>
          </w:tcPr>
          <w:p w14:paraId="4E34753B" w14:textId="77777777" w:rsidR="00346BF9" w:rsidRDefault="00346BF9" w:rsidP="00D97B69">
            <w:pPr>
              <w:pStyle w:val="TableParagraph"/>
              <w:rPr>
                <w:sz w:val="18"/>
              </w:rPr>
            </w:pPr>
          </w:p>
        </w:tc>
        <w:tc>
          <w:tcPr>
            <w:tcW w:w="1445" w:type="dxa"/>
            <w:tcBorders>
              <w:top w:val="single" w:sz="8" w:space="0" w:color="000000"/>
              <w:left w:val="single" w:sz="8" w:space="0" w:color="000000"/>
              <w:bottom w:val="single" w:sz="8" w:space="0" w:color="000000"/>
              <w:right w:val="single" w:sz="8" w:space="0" w:color="000000"/>
            </w:tcBorders>
          </w:tcPr>
          <w:p w14:paraId="4D823F9C" w14:textId="77777777" w:rsidR="00346BF9" w:rsidRDefault="00346BF9" w:rsidP="00D97B69">
            <w:pPr>
              <w:pStyle w:val="TableParagraph"/>
              <w:rPr>
                <w:sz w:val="18"/>
              </w:rPr>
            </w:pPr>
          </w:p>
        </w:tc>
      </w:tr>
    </w:tbl>
    <w:p w14:paraId="5D5B545F" w14:textId="77777777" w:rsidR="00346BF9" w:rsidRDefault="00346BF9" w:rsidP="00346BF9">
      <w:pPr>
        <w:pStyle w:val="BodyText"/>
        <w:numPr>
          <w:ilvl w:val="0"/>
          <w:numId w:val="1"/>
        </w:numPr>
        <w:jc w:val="both"/>
        <w:rPr>
          <w:rFonts w:ascii="Times New Roman"/>
        </w:rPr>
      </w:pPr>
      <w:r>
        <w:rPr>
          <w:rFonts w:ascii="Times New Roman"/>
        </w:rPr>
        <w:t>Check</w:t>
      </w:r>
      <w:r>
        <w:rPr>
          <w:rFonts w:ascii="Times New Roman"/>
          <w:spacing w:val="-2"/>
        </w:rPr>
        <w:t xml:space="preserve"> </w:t>
      </w:r>
      <w:r>
        <w:rPr>
          <w:rFonts w:ascii="Times New Roman"/>
        </w:rPr>
        <w:t>here</w:t>
      </w:r>
      <w:r>
        <w:rPr>
          <w:rFonts w:ascii="Times New Roman"/>
          <w:spacing w:val="-2"/>
        </w:rPr>
        <w:t xml:space="preserve"> </w:t>
      </w:r>
      <w:r>
        <w:rPr>
          <w:rFonts w:ascii="Times New Roman"/>
        </w:rPr>
        <w:t>if</w:t>
      </w:r>
      <w:r>
        <w:rPr>
          <w:rFonts w:ascii="Times New Roman"/>
          <w:spacing w:val="-2"/>
        </w:rPr>
        <w:t xml:space="preserve"> </w:t>
      </w:r>
      <w:r>
        <w:rPr>
          <w:rFonts w:ascii="Times New Roman"/>
        </w:rPr>
        <w:t>information</w:t>
      </w:r>
      <w:r>
        <w:rPr>
          <w:rFonts w:ascii="Times New Roman"/>
          <w:spacing w:val="-4"/>
        </w:rPr>
        <w:t xml:space="preserve"> </w:t>
      </w:r>
      <w:r>
        <w:rPr>
          <w:rFonts w:ascii="Times New Roman"/>
        </w:rPr>
        <w:t>is</w:t>
      </w:r>
      <w:r>
        <w:rPr>
          <w:rFonts w:ascii="Times New Roman"/>
          <w:spacing w:val="-4"/>
        </w:rPr>
        <w:t xml:space="preserve"> </w:t>
      </w:r>
      <w:r>
        <w:rPr>
          <w:rFonts w:ascii="Times New Roman"/>
        </w:rPr>
        <w:t>continued on</w:t>
      </w:r>
      <w:r>
        <w:rPr>
          <w:rFonts w:ascii="Times New Roman"/>
          <w:spacing w:val="-2"/>
        </w:rPr>
        <w:t xml:space="preserve"> </w:t>
      </w:r>
      <w:r>
        <w:rPr>
          <w:rFonts w:ascii="Times New Roman"/>
        </w:rPr>
        <w:t>subsequent</w:t>
      </w:r>
      <w:r>
        <w:rPr>
          <w:rFonts w:ascii="Times New Roman"/>
          <w:spacing w:val="-1"/>
        </w:rPr>
        <w:t xml:space="preserve"> </w:t>
      </w:r>
      <w:r>
        <w:rPr>
          <w:rFonts w:ascii="Times New Roman"/>
        </w:rPr>
        <w:t>page(s).</w:t>
      </w:r>
    </w:p>
    <w:p w14:paraId="13C0AB10" w14:textId="77777777" w:rsidR="00346BF9" w:rsidRDefault="00346BF9" w:rsidP="00346BF9">
      <w:pPr>
        <w:pStyle w:val="BodyText"/>
        <w:jc w:val="both"/>
        <w:rPr>
          <w:rFonts w:ascii="Times New Roman"/>
        </w:rPr>
      </w:pPr>
    </w:p>
    <w:p w14:paraId="616F4387" w14:textId="77777777" w:rsidR="00346BF9" w:rsidRDefault="00346BF9" w:rsidP="00346BF9">
      <w:pPr>
        <w:pStyle w:val="BodyText"/>
        <w:tabs>
          <w:tab w:val="left" w:pos="4825"/>
        </w:tabs>
        <w:spacing w:before="225"/>
        <w:ind w:left="840"/>
        <w:rPr>
          <w:rFonts w:ascii="Times New Roman"/>
        </w:rPr>
      </w:pPr>
      <w:proofErr w:type="gramStart"/>
      <w:r>
        <w:rPr>
          <w:rFonts w:ascii="Times New Roman"/>
        </w:rPr>
        <w:t>By:</w:t>
      </w:r>
      <w:proofErr w:type="gramEnd"/>
      <w:r>
        <w:rPr>
          <w:rFonts w:ascii="Times New Roman"/>
        </w:rPr>
        <w:t xml:space="preserve"> </w:t>
      </w:r>
      <w:r>
        <w:rPr>
          <w:rFonts w:ascii="Times New Roman"/>
          <w:u w:val="single"/>
        </w:rPr>
        <w:tab/>
      </w:r>
    </w:p>
    <w:p w14:paraId="047E6D29" w14:textId="77777777" w:rsidR="00346BF9" w:rsidRDefault="00346BF9" w:rsidP="00346BF9">
      <w:pPr>
        <w:pStyle w:val="BodyText"/>
        <w:spacing w:before="29"/>
        <w:ind w:left="1221"/>
        <w:rPr>
          <w:rFonts w:ascii="Times New Roman"/>
        </w:rPr>
      </w:pPr>
      <w:r>
        <w:rPr>
          <w:rFonts w:ascii="Times New Roman"/>
        </w:rPr>
        <w:t>(Company</w:t>
      </w:r>
      <w:r>
        <w:rPr>
          <w:rFonts w:ascii="Times New Roman"/>
          <w:spacing w:val="-12"/>
        </w:rPr>
        <w:t xml:space="preserve"> </w:t>
      </w:r>
      <w:r>
        <w:rPr>
          <w:rFonts w:ascii="Times New Roman"/>
          <w:spacing w:val="-4"/>
        </w:rPr>
        <w:t>Name)</w:t>
      </w:r>
    </w:p>
    <w:tbl>
      <w:tblPr>
        <w:tblStyle w:val="TableGridLight"/>
        <w:tblW w:w="0" w:type="auto"/>
        <w:tblLook w:val="04A0" w:firstRow="1" w:lastRow="0" w:firstColumn="1" w:lastColumn="0" w:noHBand="0" w:noVBand="1"/>
      </w:tblPr>
      <w:tblGrid>
        <w:gridCol w:w="6385"/>
        <w:gridCol w:w="4230"/>
      </w:tblGrid>
      <w:tr w:rsidR="00346BF9" w:rsidRPr="00813B18" w14:paraId="6C453A76" w14:textId="77777777" w:rsidTr="00D97B69">
        <w:trPr>
          <w:trHeight w:val="432"/>
        </w:trPr>
        <w:tc>
          <w:tcPr>
            <w:tcW w:w="6385" w:type="dxa"/>
          </w:tcPr>
          <w:p w14:paraId="012E6C94" w14:textId="77777777" w:rsidR="00346BF9" w:rsidRPr="004B02E9" w:rsidRDefault="00346BF9" w:rsidP="00D97B69">
            <w:pPr>
              <w:pStyle w:val="BodyText"/>
              <w:spacing w:before="30" w:line="229" w:lineRule="exact"/>
              <w:rPr>
                <w:rFonts w:ascii="Times New Roman"/>
                <w:u w:val="single"/>
              </w:rPr>
            </w:pPr>
            <w:r w:rsidRPr="00813B18">
              <w:rPr>
                <w:rFonts w:ascii="Times New Roman"/>
                <w:spacing w:val="-2"/>
              </w:rPr>
              <w:t xml:space="preserve">Authorized </w:t>
            </w:r>
            <w:r w:rsidRPr="00813B18">
              <w:rPr>
                <w:rFonts w:ascii="Times New Roman"/>
              </w:rPr>
              <w:t>Signature:</w:t>
            </w:r>
            <w:r w:rsidRPr="00813B18">
              <w:rPr>
                <w:rFonts w:ascii="Times New Roman"/>
                <w:spacing w:val="68"/>
              </w:rPr>
              <w:t xml:space="preserve"> </w:t>
            </w:r>
          </w:p>
        </w:tc>
        <w:tc>
          <w:tcPr>
            <w:tcW w:w="4230" w:type="dxa"/>
          </w:tcPr>
          <w:p w14:paraId="6D082375" w14:textId="77777777" w:rsidR="00346BF9" w:rsidRPr="00813B18" w:rsidRDefault="00346BF9" w:rsidP="00D97B69">
            <w:pPr>
              <w:pStyle w:val="BodyText"/>
              <w:spacing w:before="30" w:line="229" w:lineRule="exact"/>
              <w:rPr>
                <w:rFonts w:ascii="Times New Roman"/>
              </w:rPr>
            </w:pPr>
          </w:p>
        </w:tc>
      </w:tr>
      <w:tr w:rsidR="00346BF9" w:rsidRPr="00813B18" w14:paraId="6942F0DD" w14:textId="77777777" w:rsidTr="00D97B69">
        <w:trPr>
          <w:trHeight w:val="432"/>
        </w:trPr>
        <w:tc>
          <w:tcPr>
            <w:tcW w:w="6385" w:type="dxa"/>
          </w:tcPr>
          <w:p w14:paraId="36E0A918" w14:textId="77777777" w:rsidR="00346BF9" w:rsidRPr="00813B18" w:rsidRDefault="00346BF9" w:rsidP="00D97B69">
            <w:pPr>
              <w:pStyle w:val="BodyText"/>
              <w:rPr>
                <w:rFonts w:ascii="Times New Roman"/>
                <w:u w:val="single"/>
              </w:rPr>
            </w:pPr>
            <w:r w:rsidRPr="00813B18">
              <w:rPr>
                <w:rFonts w:ascii="Times New Roman"/>
              </w:rPr>
              <w:t>Name:</w:t>
            </w:r>
            <w:r w:rsidRPr="00813B18">
              <w:rPr>
                <w:rFonts w:ascii="Times New Roman"/>
                <w:spacing w:val="67"/>
              </w:rPr>
              <w:t xml:space="preserve"> </w:t>
            </w:r>
          </w:p>
        </w:tc>
        <w:tc>
          <w:tcPr>
            <w:tcW w:w="4230" w:type="dxa"/>
          </w:tcPr>
          <w:p w14:paraId="63C3CAAB" w14:textId="77777777" w:rsidR="00346BF9" w:rsidRPr="00813B18" w:rsidRDefault="00346BF9" w:rsidP="00D97B69">
            <w:pPr>
              <w:pStyle w:val="BodyText"/>
              <w:rPr>
                <w:rFonts w:ascii="Times New Roman"/>
              </w:rPr>
            </w:pPr>
            <w:r w:rsidRPr="00813B18">
              <w:rPr>
                <w:rFonts w:ascii="Times New Roman"/>
              </w:rPr>
              <w:t>Email:</w:t>
            </w:r>
            <w:r w:rsidRPr="00813B18">
              <w:rPr>
                <w:rFonts w:ascii="Times New Roman"/>
                <w:spacing w:val="66"/>
              </w:rPr>
              <w:t xml:space="preserve"> </w:t>
            </w:r>
          </w:p>
        </w:tc>
      </w:tr>
      <w:tr w:rsidR="00346BF9" w:rsidRPr="00813B18" w14:paraId="0C411FFB" w14:textId="77777777" w:rsidTr="00D97B69">
        <w:trPr>
          <w:trHeight w:val="432"/>
        </w:trPr>
        <w:tc>
          <w:tcPr>
            <w:tcW w:w="6385" w:type="dxa"/>
          </w:tcPr>
          <w:p w14:paraId="481F39F5" w14:textId="77777777" w:rsidR="00346BF9" w:rsidRPr="00813B18" w:rsidRDefault="00346BF9" w:rsidP="00D97B69">
            <w:pPr>
              <w:pStyle w:val="BodyText"/>
              <w:rPr>
                <w:rFonts w:ascii="Times New Roman"/>
                <w:u w:val="single"/>
              </w:rPr>
            </w:pPr>
            <w:r w:rsidRPr="00813B18">
              <w:rPr>
                <w:rFonts w:ascii="Times New Roman"/>
              </w:rPr>
              <w:t>Title:</w:t>
            </w:r>
            <w:r w:rsidRPr="00813B18">
              <w:rPr>
                <w:rFonts w:ascii="Times New Roman"/>
                <w:spacing w:val="63"/>
              </w:rPr>
              <w:t xml:space="preserve"> </w:t>
            </w:r>
          </w:p>
        </w:tc>
        <w:tc>
          <w:tcPr>
            <w:tcW w:w="4230" w:type="dxa"/>
          </w:tcPr>
          <w:p w14:paraId="70FF4684" w14:textId="77777777" w:rsidR="00346BF9" w:rsidRPr="00813B18" w:rsidRDefault="00346BF9" w:rsidP="00D97B69">
            <w:pPr>
              <w:pStyle w:val="BodyText"/>
              <w:rPr>
                <w:rFonts w:ascii="Times New Roman"/>
              </w:rPr>
            </w:pPr>
            <w:r w:rsidRPr="00813B18">
              <w:rPr>
                <w:rFonts w:ascii="Times New Roman"/>
              </w:rPr>
              <w:t>Phone:</w:t>
            </w:r>
            <w:r w:rsidRPr="00813B18">
              <w:rPr>
                <w:rFonts w:ascii="Times New Roman"/>
                <w:spacing w:val="52"/>
              </w:rPr>
              <w:t xml:space="preserve"> </w:t>
            </w:r>
          </w:p>
        </w:tc>
      </w:tr>
      <w:tr w:rsidR="00346BF9" w:rsidRPr="00813B18" w14:paraId="26C43841" w14:textId="77777777" w:rsidTr="00D97B69">
        <w:trPr>
          <w:trHeight w:val="432"/>
        </w:trPr>
        <w:tc>
          <w:tcPr>
            <w:tcW w:w="6385" w:type="dxa"/>
          </w:tcPr>
          <w:p w14:paraId="3974948F" w14:textId="77777777" w:rsidR="00346BF9" w:rsidRPr="00813B18" w:rsidRDefault="00346BF9" w:rsidP="00D97B69">
            <w:pPr>
              <w:pStyle w:val="BodyText"/>
              <w:rPr>
                <w:rFonts w:ascii="Times New Roman"/>
                <w:u w:val="single"/>
              </w:rPr>
            </w:pPr>
            <w:r w:rsidRPr="00813B18">
              <w:rPr>
                <w:rFonts w:ascii="Times New Roman"/>
              </w:rPr>
              <w:t>Date:</w:t>
            </w:r>
            <w:r w:rsidRPr="00813B18">
              <w:rPr>
                <w:rFonts w:ascii="Times New Roman"/>
                <w:spacing w:val="65"/>
              </w:rPr>
              <w:t xml:space="preserve"> </w:t>
            </w:r>
          </w:p>
        </w:tc>
        <w:tc>
          <w:tcPr>
            <w:tcW w:w="4230" w:type="dxa"/>
          </w:tcPr>
          <w:p w14:paraId="48740A84" w14:textId="77777777" w:rsidR="00346BF9" w:rsidRPr="00813B18" w:rsidRDefault="00346BF9" w:rsidP="00D97B69">
            <w:pPr>
              <w:pStyle w:val="BodyText"/>
              <w:rPr>
                <w:rFonts w:ascii="Times New Roman"/>
              </w:rPr>
            </w:pPr>
          </w:p>
        </w:tc>
      </w:tr>
    </w:tbl>
    <w:p w14:paraId="50AEE855" w14:textId="77777777" w:rsidR="00346BF9" w:rsidRDefault="00346BF9" w:rsidP="00346BF9">
      <w:pPr>
        <w:pStyle w:val="BodyText"/>
        <w:spacing w:before="99"/>
        <w:rPr>
          <w:rFonts w:ascii="Times New Roman"/>
          <w:sz w:val="16"/>
        </w:rPr>
      </w:pPr>
    </w:p>
    <w:p w14:paraId="6113F319" w14:textId="77777777" w:rsidR="00346BF9" w:rsidRDefault="00346BF9" w:rsidP="00346BF9">
      <w:pPr>
        <w:ind w:right="6"/>
        <w:jc w:val="center"/>
        <w:rPr>
          <w:rFonts w:ascii="Times New Roman"/>
          <w:sz w:val="16"/>
        </w:rPr>
      </w:pPr>
      <w:r>
        <w:rPr>
          <w:rFonts w:ascii="Times New Roman"/>
          <w:sz w:val="16"/>
        </w:rPr>
        <w:t>Confidential</w:t>
      </w:r>
      <w:r>
        <w:rPr>
          <w:rFonts w:ascii="Times New Roman"/>
          <w:spacing w:val="-7"/>
          <w:sz w:val="16"/>
        </w:rPr>
        <w:t xml:space="preserve"> </w:t>
      </w:r>
      <w:r>
        <w:rPr>
          <w:rFonts w:ascii="Times New Roman"/>
          <w:sz w:val="16"/>
        </w:rPr>
        <w:t>&amp;</w:t>
      </w:r>
      <w:r>
        <w:rPr>
          <w:rFonts w:ascii="Times New Roman"/>
          <w:spacing w:val="-7"/>
          <w:sz w:val="16"/>
        </w:rPr>
        <w:t xml:space="preserve"> </w:t>
      </w:r>
      <w:r>
        <w:rPr>
          <w:rFonts w:ascii="Times New Roman"/>
          <w:spacing w:val="-2"/>
          <w:sz w:val="16"/>
        </w:rPr>
        <w:t>Proprietary</w:t>
      </w:r>
    </w:p>
    <w:p w14:paraId="2DC0C75A" w14:textId="77777777" w:rsidR="00B25A25" w:rsidRDefault="00B25A25"/>
    <w:sectPr w:rsidR="00B25A25" w:rsidSect="00346BF9">
      <w:type w:val="continuous"/>
      <w:pgSz w:w="12240" w:h="15840"/>
      <w:pgMar w:top="720" w:right="54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5BF9" w14:textId="77777777" w:rsidR="00346BF9" w:rsidRDefault="00346BF9">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8C58" w14:textId="77777777" w:rsidR="00346BF9" w:rsidRDefault="00346BF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61E7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visibility:visible" o:bullet="t">
        <v:imagedata r:id="rId1" o:title=""/>
        <o:lock v:ext="edit" aspectratio="f"/>
      </v:shape>
    </w:pict>
  </w:numPicBullet>
  <w:abstractNum w:abstractNumId="0" w15:restartNumberingAfterBreak="0">
    <w:nsid w:val="3F7952E2"/>
    <w:multiLevelType w:val="hybridMultilevel"/>
    <w:tmpl w:val="E48A2BB0"/>
    <w:lvl w:ilvl="0" w:tplc="6002B08A">
      <w:start w:val="1"/>
      <w:numFmt w:val="bullet"/>
      <w:lvlText w:val=""/>
      <w:lvlPicBulletId w:val="0"/>
      <w:lvlJc w:val="left"/>
      <w:pPr>
        <w:tabs>
          <w:tab w:val="num" w:pos="720"/>
        </w:tabs>
        <w:ind w:left="720" w:hanging="360"/>
      </w:pPr>
      <w:rPr>
        <w:rFonts w:ascii="Symbol" w:hAnsi="Symbol" w:hint="default"/>
      </w:rPr>
    </w:lvl>
    <w:lvl w:ilvl="1" w:tplc="188CFA44" w:tentative="1">
      <w:start w:val="1"/>
      <w:numFmt w:val="bullet"/>
      <w:lvlText w:val=""/>
      <w:lvlJc w:val="left"/>
      <w:pPr>
        <w:tabs>
          <w:tab w:val="num" w:pos="1440"/>
        </w:tabs>
        <w:ind w:left="1440" w:hanging="360"/>
      </w:pPr>
      <w:rPr>
        <w:rFonts w:ascii="Symbol" w:hAnsi="Symbol" w:hint="default"/>
      </w:rPr>
    </w:lvl>
    <w:lvl w:ilvl="2" w:tplc="C84A75E6" w:tentative="1">
      <w:start w:val="1"/>
      <w:numFmt w:val="bullet"/>
      <w:lvlText w:val=""/>
      <w:lvlJc w:val="left"/>
      <w:pPr>
        <w:tabs>
          <w:tab w:val="num" w:pos="2160"/>
        </w:tabs>
        <w:ind w:left="2160" w:hanging="360"/>
      </w:pPr>
      <w:rPr>
        <w:rFonts w:ascii="Symbol" w:hAnsi="Symbol" w:hint="default"/>
      </w:rPr>
    </w:lvl>
    <w:lvl w:ilvl="3" w:tplc="5B648AE6" w:tentative="1">
      <w:start w:val="1"/>
      <w:numFmt w:val="bullet"/>
      <w:lvlText w:val=""/>
      <w:lvlJc w:val="left"/>
      <w:pPr>
        <w:tabs>
          <w:tab w:val="num" w:pos="2880"/>
        </w:tabs>
        <w:ind w:left="2880" w:hanging="360"/>
      </w:pPr>
      <w:rPr>
        <w:rFonts w:ascii="Symbol" w:hAnsi="Symbol" w:hint="default"/>
      </w:rPr>
    </w:lvl>
    <w:lvl w:ilvl="4" w:tplc="457CFED6" w:tentative="1">
      <w:start w:val="1"/>
      <w:numFmt w:val="bullet"/>
      <w:lvlText w:val=""/>
      <w:lvlJc w:val="left"/>
      <w:pPr>
        <w:tabs>
          <w:tab w:val="num" w:pos="3600"/>
        </w:tabs>
        <w:ind w:left="3600" w:hanging="360"/>
      </w:pPr>
      <w:rPr>
        <w:rFonts w:ascii="Symbol" w:hAnsi="Symbol" w:hint="default"/>
      </w:rPr>
    </w:lvl>
    <w:lvl w:ilvl="5" w:tplc="13CCE364" w:tentative="1">
      <w:start w:val="1"/>
      <w:numFmt w:val="bullet"/>
      <w:lvlText w:val=""/>
      <w:lvlJc w:val="left"/>
      <w:pPr>
        <w:tabs>
          <w:tab w:val="num" w:pos="4320"/>
        </w:tabs>
        <w:ind w:left="4320" w:hanging="360"/>
      </w:pPr>
      <w:rPr>
        <w:rFonts w:ascii="Symbol" w:hAnsi="Symbol" w:hint="default"/>
      </w:rPr>
    </w:lvl>
    <w:lvl w:ilvl="6" w:tplc="27ECFFA0" w:tentative="1">
      <w:start w:val="1"/>
      <w:numFmt w:val="bullet"/>
      <w:lvlText w:val=""/>
      <w:lvlJc w:val="left"/>
      <w:pPr>
        <w:tabs>
          <w:tab w:val="num" w:pos="5040"/>
        </w:tabs>
        <w:ind w:left="5040" w:hanging="360"/>
      </w:pPr>
      <w:rPr>
        <w:rFonts w:ascii="Symbol" w:hAnsi="Symbol" w:hint="default"/>
      </w:rPr>
    </w:lvl>
    <w:lvl w:ilvl="7" w:tplc="2E9436EA" w:tentative="1">
      <w:start w:val="1"/>
      <w:numFmt w:val="bullet"/>
      <w:lvlText w:val=""/>
      <w:lvlJc w:val="left"/>
      <w:pPr>
        <w:tabs>
          <w:tab w:val="num" w:pos="5760"/>
        </w:tabs>
        <w:ind w:left="5760" w:hanging="360"/>
      </w:pPr>
      <w:rPr>
        <w:rFonts w:ascii="Symbol" w:hAnsi="Symbol" w:hint="default"/>
      </w:rPr>
    </w:lvl>
    <w:lvl w:ilvl="8" w:tplc="337ECCD2" w:tentative="1">
      <w:start w:val="1"/>
      <w:numFmt w:val="bullet"/>
      <w:lvlText w:val=""/>
      <w:lvlJc w:val="left"/>
      <w:pPr>
        <w:tabs>
          <w:tab w:val="num" w:pos="6480"/>
        </w:tabs>
        <w:ind w:left="6480" w:hanging="360"/>
      </w:pPr>
      <w:rPr>
        <w:rFonts w:ascii="Symbol" w:hAnsi="Symbol" w:hint="default"/>
      </w:rPr>
    </w:lvl>
  </w:abstractNum>
  <w:num w:numId="1" w16cid:durableId="38255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F9"/>
    <w:rsid w:val="002D3F52"/>
    <w:rsid w:val="00346BF9"/>
    <w:rsid w:val="0061507B"/>
    <w:rsid w:val="008D6254"/>
    <w:rsid w:val="00B2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4BA9"/>
  <w15:chartTrackingRefBased/>
  <w15:docId w15:val="{A1557D10-890A-4F2B-B9CD-26DE4A9C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F9"/>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46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F9"/>
    <w:rPr>
      <w:rFonts w:eastAsiaTheme="majorEastAsia" w:cstheme="majorBidi"/>
      <w:color w:val="272727" w:themeColor="text1" w:themeTint="D8"/>
    </w:rPr>
  </w:style>
  <w:style w:type="paragraph" w:styleId="Title">
    <w:name w:val="Title"/>
    <w:basedOn w:val="Normal"/>
    <w:next w:val="Normal"/>
    <w:link w:val="TitleChar"/>
    <w:uiPriority w:val="10"/>
    <w:qFormat/>
    <w:rsid w:val="00346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F9"/>
    <w:pPr>
      <w:spacing w:before="160"/>
      <w:jc w:val="center"/>
    </w:pPr>
    <w:rPr>
      <w:i/>
      <w:iCs/>
      <w:color w:val="404040" w:themeColor="text1" w:themeTint="BF"/>
    </w:rPr>
  </w:style>
  <w:style w:type="character" w:customStyle="1" w:styleId="QuoteChar">
    <w:name w:val="Quote Char"/>
    <w:basedOn w:val="DefaultParagraphFont"/>
    <w:link w:val="Quote"/>
    <w:uiPriority w:val="29"/>
    <w:rsid w:val="00346BF9"/>
    <w:rPr>
      <w:i/>
      <w:iCs/>
      <w:color w:val="404040" w:themeColor="text1" w:themeTint="BF"/>
    </w:rPr>
  </w:style>
  <w:style w:type="paragraph" w:styleId="ListParagraph">
    <w:name w:val="List Paragraph"/>
    <w:basedOn w:val="Normal"/>
    <w:uiPriority w:val="34"/>
    <w:qFormat/>
    <w:rsid w:val="00346BF9"/>
    <w:pPr>
      <w:ind w:left="720"/>
      <w:contextualSpacing/>
    </w:pPr>
  </w:style>
  <w:style w:type="character" w:styleId="IntenseEmphasis">
    <w:name w:val="Intense Emphasis"/>
    <w:basedOn w:val="DefaultParagraphFont"/>
    <w:uiPriority w:val="21"/>
    <w:qFormat/>
    <w:rsid w:val="00346BF9"/>
    <w:rPr>
      <w:i/>
      <w:iCs/>
      <w:color w:val="0F4761" w:themeColor="accent1" w:themeShade="BF"/>
    </w:rPr>
  </w:style>
  <w:style w:type="paragraph" w:styleId="IntenseQuote">
    <w:name w:val="Intense Quote"/>
    <w:basedOn w:val="Normal"/>
    <w:next w:val="Normal"/>
    <w:link w:val="IntenseQuoteChar"/>
    <w:uiPriority w:val="30"/>
    <w:qFormat/>
    <w:rsid w:val="00346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BF9"/>
    <w:rPr>
      <w:i/>
      <w:iCs/>
      <w:color w:val="0F4761" w:themeColor="accent1" w:themeShade="BF"/>
    </w:rPr>
  </w:style>
  <w:style w:type="character" w:styleId="IntenseReference">
    <w:name w:val="Intense Reference"/>
    <w:basedOn w:val="DefaultParagraphFont"/>
    <w:uiPriority w:val="32"/>
    <w:qFormat/>
    <w:rsid w:val="00346BF9"/>
    <w:rPr>
      <w:b/>
      <w:bCs/>
      <w:smallCaps/>
      <w:color w:val="0F4761" w:themeColor="accent1" w:themeShade="BF"/>
      <w:spacing w:val="5"/>
    </w:rPr>
  </w:style>
  <w:style w:type="paragraph" w:styleId="BodyText">
    <w:name w:val="Body Text"/>
    <w:basedOn w:val="Normal"/>
    <w:link w:val="BodyTextChar"/>
    <w:uiPriority w:val="1"/>
    <w:qFormat/>
    <w:rsid w:val="00346BF9"/>
    <w:rPr>
      <w:sz w:val="20"/>
      <w:szCs w:val="20"/>
    </w:rPr>
  </w:style>
  <w:style w:type="character" w:customStyle="1" w:styleId="BodyTextChar">
    <w:name w:val="Body Text Char"/>
    <w:basedOn w:val="DefaultParagraphFont"/>
    <w:link w:val="BodyText"/>
    <w:uiPriority w:val="1"/>
    <w:rsid w:val="00346BF9"/>
    <w:rPr>
      <w:rFonts w:ascii="Arial" w:eastAsia="Arial" w:hAnsi="Arial" w:cs="Arial"/>
      <w:kern w:val="0"/>
      <w:sz w:val="20"/>
      <w:szCs w:val="20"/>
      <w14:ligatures w14:val="none"/>
    </w:rPr>
  </w:style>
  <w:style w:type="paragraph" w:customStyle="1" w:styleId="TableParagraph">
    <w:name w:val="Table Paragraph"/>
    <w:basedOn w:val="Normal"/>
    <w:uiPriority w:val="1"/>
    <w:qFormat/>
    <w:rsid w:val="00346BF9"/>
    <w:rPr>
      <w:rFonts w:ascii="Times New Roman" w:eastAsia="Times New Roman" w:hAnsi="Times New Roman" w:cs="Times New Roman"/>
    </w:rPr>
  </w:style>
  <w:style w:type="character" w:styleId="Hyperlink">
    <w:name w:val="Hyperlink"/>
    <w:basedOn w:val="DefaultParagraphFont"/>
    <w:uiPriority w:val="99"/>
    <w:unhideWhenUsed/>
    <w:rsid w:val="00346BF9"/>
    <w:rPr>
      <w:color w:val="467886" w:themeColor="hyperlink"/>
      <w:u w:val="single"/>
    </w:rPr>
  </w:style>
  <w:style w:type="table" w:styleId="TableGridLight">
    <w:name w:val="Grid Table Light"/>
    <w:basedOn w:val="TableNormal"/>
    <w:uiPriority w:val="40"/>
    <w:rsid w:val="00346BF9"/>
    <w:pPr>
      <w:widowControl w:val="0"/>
      <w:autoSpaceDE w:val="0"/>
      <w:autoSpaceDN w:val="0"/>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sf@irisnetworksus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3090</Characters>
  <Application>Microsoft Office Word</Application>
  <DocSecurity>0</DocSecurity>
  <Lines>90</Lines>
  <Paragraphs>33</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Hamilton</dc:creator>
  <cp:keywords/>
  <dc:description/>
  <cp:lastModifiedBy>Ken Hamilton</cp:lastModifiedBy>
  <cp:revision>1</cp:revision>
  <dcterms:created xsi:type="dcterms:W3CDTF">2026-01-21T15:57:00Z</dcterms:created>
  <dcterms:modified xsi:type="dcterms:W3CDTF">2026-01-21T15:59:00Z</dcterms:modified>
</cp:coreProperties>
</file>